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B6FB5" w14:textId="77777777" w:rsidR="00DD2C3A" w:rsidRDefault="00DD2C3A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  <w:noProof/>
          <w:color w:val="000000"/>
          <w:sz w:val="20"/>
          <w:szCs w:val="20"/>
        </w:rPr>
      </w:pPr>
      <w:r>
        <w:rPr>
          <w:noProof/>
        </w:rPr>
        <w:pict w14:anchorId="4CCABD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pt;margin-top:-45pt;width:62.35pt;height:63pt;z-index:251657728">
            <v:imagedata r:id="rId8" o:title="seal"/>
            <w10:wrap type="square"/>
          </v:shape>
        </w:pict>
      </w:r>
    </w:p>
    <w:p w14:paraId="63992E05" w14:textId="77777777" w:rsidR="00D85889" w:rsidRPr="00D8104E" w:rsidRDefault="00D85889" w:rsidP="00FB4C56">
      <w:pPr>
        <w:framePr w:w="12239" w:wrap="auto" w:vAnchor="page" w:hAnchor="page" w:x="11" w:y="1981"/>
        <w:widowControl w:val="0"/>
        <w:autoSpaceDE w:val="0"/>
        <w:autoSpaceDN w:val="0"/>
        <w:adjustRightInd w:val="0"/>
        <w:spacing w:line="461" w:lineRule="exact"/>
        <w:jc w:val="center"/>
        <w:rPr>
          <w:rFonts w:ascii="Bookman Old Style" w:hAnsi="Bookman Old Style"/>
          <w:i/>
          <w:color w:val="333399"/>
          <w:sz w:val="38"/>
          <w:szCs w:val="38"/>
        </w:rPr>
      </w:pPr>
      <w:smartTag w:uri="urn:schemas-microsoft-com:office:smarttags" w:element="place">
        <w:smartTag w:uri="urn:schemas-microsoft-com:office:smarttags" w:element="PlaceType">
          <w:r w:rsidRPr="00D8104E">
            <w:rPr>
              <w:rFonts w:ascii="Bookman Old Style" w:hAnsi="Bookman Old Style"/>
              <w:i/>
              <w:color w:val="333399"/>
              <w:sz w:val="38"/>
              <w:szCs w:val="38"/>
            </w:rPr>
            <w:t>COMMONWEALTH</w:t>
          </w:r>
        </w:smartTag>
        <w:r w:rsidRPr="00D8104E">
          <w:rPr>
            <w:rFonts w:ascii="Bookman Old Style" w:hAnsi="Bookman Old Style"/>
            <w:i/>
            <w:color w:val="333399"/>
            <w:sz w:val="38"/>
            <w:szCs w:val="38"/>
          </w:rPr>
          <w:t xml:space="preserve"> </w:t>
        </w:r>
        <w:r w:rsidRPr="00D8104E">
          <w:rPr>
            <w:rFonts w:ascii="Bookman Old Style" w:hAnsi="Bookman Old Style"/>
            <w:i/>
            <w:iCs/>
            <w:color w:val="333399"/>
            <w:sz w:val="38"/>
            <w:szCs w:val="38"/>
          </w:rPr>
          <w:t xml:space="preserve">of </w:t>
        </w:r>
        <w:smartTag w:uri="urn:schemas-microsoft-com:office:smarttags" w:element="PlaceName">
          <w:r w:rsidRPr="00D8104E">
            <w:rPr>
              <w:rFonts w:ascii="Bookman Old Style" w:hAnsi="Bookman Old Style"/>
              <w:i/>
              <w:color w:val="333399"/>
              <w:sz w:val="38"/>
              <w:szCs w:val="38"/>
            </w:rPr>
            <w:t>VIRGINIA</w:t>
          </w:r>
        </w:smartTag>
      </w:smartTag>
    </w:p>
    <w:p w14:paraId="068769A9" w14:textId="77777777" w:rsidR="00DD2C3A" w:rsidRDefault="00DD2C3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3ED24D4" w14:textId="77777777" w:rsidR="00947AF5" w:rsidRDefault="00947AF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  <w:sectPr w:rsidR="00947AF5" w:rsidSect="006B2A0D">
          <w:footerReference w:type="first" r:id="rId9"/>
          <w:endnotePr>
            <w:numFmt w:val="decimal"/>
          </w:endnotePr>
          <w:pgSz w:w="12240" w:h="15840" w:code="1"/>
          <w:pgMar w:top="1440" w:right="1440" w:bottom="864" w:left="1440" w:header="1440" w:footer="432" w:gutter="0"/>
          <w:pgNumType w:start="1"/>
          <w:cols w:space="720"/>
          <w:noEndnote/>
          <w:titlePg/>
        </w:sectPr>
      </w:pPr>
    </w:p>
    <w:p w14:paraId="0BAAA7D8" w14:textId="77777777" w:rsidR="00EC25C1" w:rsidRPr="00EC25C1" w:rsidRDefault="00EC25C1" w:rsidP="00EC25C1">
      <w:pPr>
        <w:jc w:val="center"/>
        <w:rPr>
          <w:i/>
          <w:iCs/>
          <w:color w:val="1F497D"/>
          <w:sz w:val="10"/>
          <w:szCs w:val="32"/>
        </w:rPr>
      </w:pPr>
    </w:p>
    <w:p w14:paraId="2CF5C03E" w14:textId="77777777" w:rsidR="001723C5" w:rsidRDefault="00EC25C1" w:rsidP="00EC25C1">
      <w:pPr>
        <w:jc w:val="center"/>
        <w:rPr>
          <w:i/>
          <w:iCs/>
          <w:color w:val="1F497D"/>
          <w:sz w:val="32"/>
          <w:szCs w:val="32"/>
        </w:rPr>
      </w:pPr>
      <w:r>
        <w:rPr>
          <w:i/>
          <w:iCs/>
          <w:color w:val="1F497D"/>
          <w:sz w:val="32"/>
          <w:szCs w:val="32"/>
        </w:rPr>
        <w:t>Virginia Racing Commission</w:t>
      </w:r>
    </w:p>
    <w:p w14:paraId="6ADCDBE5" w14:textId="77777777" w:rsidR="00126312" w:rsidRDefault="00126312" w:rsidP="00126312">
      <w:pPr>
        <w:pStyle w:val="BodyText"/>
        <w:framePr w:w="3151" w:h="1276" w:hRule="exact" w:wrap="auto" w:vAnchor="page" w:hAnchor="page" w:x="721" w:y="3061"/>
        <w:spacing w:line="240" w:lineRule="auto"/>
        <w:jc w:val="left"/>
        <w:rPr>
          <w:rFonts w:ascii="Times New Roman" w:hAnsi="Times New Roman"/>
          <w:color w:val="333399"/>
          <w:sz w:val="20"/>
          <w:szCs w:val="20"/>
        </w:rPr>
      </w:pPr>
      <w:r>
        <w:rPr>
          <w:rFonts w:ascii="Times New Roman" w:hAnsi="Times New Roman"/>
          <w:color w:val="333399"/>
          <w:sz w:val="20"/>
          <w:szCs w:val="20"/>
        </w:rPr>
        <w:t>Stephanie B. Nixon, Chair</w:t>
      </w:r>
    </w:p>
    <w:p w14:paraId="35ECC412" w14:textId="77777777" w:rsidR="00126312" w:rsidRDefault="00126312" w:rsidP="00126312">
      <w:pPr>
        <w:pStyle w:val="BodyText"/>
        <w:framePr w:w="3151" w:h="1276" w:hRule="exact" w:wrap="auto" w:vAnchor="page" w:hAnchor="page" w:x="721" w:y="3061"/>
        <w:spacing w:line="240" w:lineRule="auto"/>
        <w:jc w:val="left"/>
        <w:rPr>
          <w:rFonts w:ascii="Times New Roman" w:hAnsi="Times New Roman"/>
          <w:color w:val="333399"/>
          <w:sz w:val="20"/>
          <w:szCs w:val="20"/>
        </w:rPr>
      </w:pPr>
      <w:r>
        <w:rPr>
          <w:rFonts w:ascii="Times New Roman" w:hAnsi="Times New Roman"/>
          <w:color w:val="333399"/>
          <w:sz w:val="20"/>
          <w:szCs w:val="20"/>
        </w:rPr>
        <w:t>John F. Tanner Jr., Vice Chair</w:t>
      </w:r>
    </w:p>
    <w:p w14:paraId="572AC552" w14:textId="77777777" w:rsidR="00126312" w:rsidRDefault="00126312" w:rsidP="00126312">
      <w:pPr>
        <w:pStyle w:val="BodyText"/>
        <w:framePr w:w="3151" w:h="1276" w:hRule="exact" w:wrap="auto" w:vAnchor="page" w:hAnchor="page" w:x="721" w:y="3061"/>
        <w:spacing w:line="240" w:lineRule="auto"/>
        <w:jc w:val="left"/>
        <w:rPr>
          <w:rFonts w:ascii="Times New Roman" w:hAnsi="Times New Roman"/>
          <w:color w:val="333399"/>
          <w:sz w:val="20"/>
          <w:szCs w:val="20"/>
        </w:rPr>
      </w:pPr>
      <w:r>
        <w:rPr>
          <w:rFonts w:ascii="Times New Roman" w:hAnsi="Times New Roman"/>
          <w:color w:val="333399"/>
          <w:sz w:val="20"/>
          <w:szCs w:val="20"/>
        </w:rPr>
        <w:t>Stuart C. Siegel</w:t>
      </w:r>
    </w:p>
    <w:p w14:paraId="1EE0D261" w14:textId="77777777" w:rsidR="00126312" w:rsidRDefault="00126312" w:rsidP="00126312">
      <w:pPr>
        <w:pStyle w:val="BodyText"/>
        <w:framePr w:w="3151" w:h="1276" w:hRule="exact" w:wrap="auto" w:vAnchor="page" w:hAnchor="page" w:x="721" w:y="3061"/>
        <w:spacing w:line="240" w:lineRule="auto"/>
        <w:jc w:val="left"/>
        <w:rPr>
          <w:rFonts w:ascii="Times New Roman" w:hAnsi="Times New Roman"/>
          <w:color w:val="333399"/>
          <w:sz w:val="20"/>
          <w:szCs w:val="20"/>
        </w:rPr>
      </w:pPr>
      <w:r>
        <w:rPr>
          <w:rFonts w:ascii="Times New Roman" w:hAnsi="Times New Roman"/>
          <w:color w:val="333399"/>
          <w:sz w:val="20"/>
          <w:szCs w:val="20"/>
        </w:rPr>
        <w:t>Bette Brand</w:t>
      </w:r>
    </w:p>
    <w:p w14:paraId="31F382D2" w14:textId="77777777" w:rsidR="00126312" w:rsidRDefault="00126312" w:rsidP="00126312">
      <w:pPr>
        <w:pStyle w:val="BodyText"/>
        <w:framePr w:w="3151" w:h="1276" w:hRule="exact" w:wrap="auto" w:vAnchor="page" w:hAnchor="page" w:x="721" w:y="3061"/>
        <w:spacing w:line="240" w:lineRule="auto"/>
        <w:jc w:val="left"/>
        <w:rPr>
          <w:rFonts w:ascii="Times New Roman" w:hAnsi="Times New Roman"/>
          <w:color w:val="333399"/>
          <w:sz w:val="20"/>
          <w:szCs w:val="20"/>
        </w:rPr>
      </w:pPr>
      <w:r>
        <w:rPr>
          <w:rFonts w:ascii="Times New Roman" w:hAnsi="Times New Roman"/>
          <w:color w:val="333399"/>
          <w:sz w:val="20"/>
          <w:szCs w:val="20"/>
        </w:rPr>
        <w:t>Gillian Gordon-Moore</w:t>
      </w:r>
    </w:p>
    <w:p w14:paraId="65EE72E0" w14:textId="77777777" w:rsidR="00C930B3" w:rsidRPr="00595B9C" w:rsidRDefault="00B841BA" w:rsidP="00126312">
      <w:pPr>
        <w:pStyle w:val="BodyText"/>
        <w:framePr w:w="2881" w:h="725" w:hRule="exact" w:wrap="auto" w:vAnchor="page" w:hAnchor="page" w:x="8611" w:y="3031"/>
        <w:spacing w:line="240" w:lineRule="auto"/>
        <w:jc w:val="right"/>
        <w:rPr>
          <w:rFonts w:ascii="Times New Roman" w:hAnsi="Times New Roman"/>
          <w:color w:val="333399"/>
          <w:sz w:val="20"/>
          <w:szCs w:val="20"/>
        </w:rPr>
      </w:pPr>
      <w:r>
        <w:rPr>
          <w:rFonts w:ascii="Times New Roman" w:hAnsi="Times New Roman"/>
          <w:color w:val="333399"/>
          <w:sz w:val="20"/>
          <w:szCs w:val="20"/>
        </w:rPr>
        <w:t>Waqas Ahmed</w:t>
      </w:r>
    </w:p>
    <w:p w14:paraId="07B9EB3F" w14:textId="77777777" w:rsidR="00C930B3" w:rsidRPr="003B1EAC" w:rsidRDefault="00C930B3" w:rsidP="00C930B3">
      <w:pPr>
        <w:pStyle w:val="BodyText"/>
        <w:framePr w:w="2881" w:h="725" w:hRule="exact" w:wrap="auto" w:vAnchor="page" w:hAnchor="page" w:x="8611" w:y="3031"/>
        <w:spacing w:line="240" w:lineRule="auto"/>
        <w:jc w:val="right"/>
        <w:rPr>
          <w:rFonts w:ascii="Times New Roman" w:hAnsi="Times New Roman"/>
          <w:color w:val="333399"/>
          <w:sz w:val="20"/>
          <w:szCs w:val="20"/>
        </w:rPr>
      </w:pPr>
      <w:r w:rsidRPr="003B1EAC">
        <w:rPr>
          <w:rFonts w:ascii="Times New Roman" w:hAnsi="Times New Roman"/>
          <w:color w:val="333399"/>
          <w:sz w:val="20"/>
          <w:szCs w:val="20"/>
        </w:rPr>
        <w:t>Executive Secretary</w:t>
      </w:r>
    </w:p>
    <w:p w14:paraId="02828AA2" w14:textId="77777777" w:rsidR="00EC25C1" w:rsidRDefault="00EC25C1" w:rsidP="00EC25C1">
      <w:pPr>
        <w:jc w:val="center"/>
        <w:rPr>
          <w:i/>
          <w:iCs/>
          <w:color w:val="1F497D"/>
          <w:sz w:val="32"/>
          <w:szCs w:val="32"/>
        </w:rPr>
      </w:pPr>
    </w:p>
    <w:p w14:paraId="650D2BE9" w14:textId="77777777" w:rsidR="00814F9A" w:rsidRDefault="00814F9A" w:rsidP="00814F9A">
      <w:pPr>
        <w:ind w:left="2880" w:firstLine="720"/>
        <w:rPr>
          <w:i/>
          <w:iCs/>
          <w:color w:val="1F497D"/>
          <w:sz w:val="32"/>
          <w:szCs w:val="32"/>
        </w:rPr>
      </w:pPr>
    </w:p>
    <w:p w14:paraId="455A794A" w14:textId="77777777" w:rsidR="00814F9A" w:rsidRDefault="00814F9A" w:rsidP="00814F9A">
      <w:pPr>
        <w:ind w:left="2880" w:firstLine="720"/>
        <w:rPr>
          <w:i/>
          <w:iCs/>
          <w:color w:val="1F497D"/>
          <w:sz w:val="32"/>
          <w:szCs w:val="32"/>
        </w:rPr>
      </w:pPr>
    </w:p>
    <w:p w14:paraId="3AEBEF17" w14:textId="77777777" w:rsidR="00595B9C" w:rsidRDefault="00595B9C" w:rsidP="00814F9A">
      <w:pPr>
        <w:ind w:left="2880" w:firstLine="720"/>
        <w:rPr>
          <w:i/>
          <w:iCs/>
          <w:color w:val="1F497D"/>
          <w:sz w:val="32"/>
          <w:szCs w:val="32"/>
        </w:rPr>
      </w:pPr>
    </w:p>
    <w:p w14:paraId="08400BB8" w14:textId="77777777" w:rsidR="00EC25C1" w:rsidRDefault="00EC25C1" w:rsidP="00814F9A">
      <w:pPr>
        <w:ind w:left="2880" w:firstLine="720"/>
        <w:rPr>
          <w:i/>
          <w:iCs/>
          <w:color w:val="1F497D"/>
          <w:sz w:val="32"/>
          <w:szCs w:val="32"/>
        </w:rPr>
      </w:pPr>
    </w:p>
    <w:p w14:paraId="1C0E3477" w14:textId="77777777" w:rsidR="00CA3C66" w:rsidRDefault="00CA3C66" w:rsidP="00CA3C66">
      <w:pPr>
        <w:jc w:val="center"/>
        <w:rPr>
          <w:rFonts w:ascii="Helvetica" w:hAnsi="Helvetica"/>
          <w:b/>
          <w:color w:val="000000"/>
          <w:sz w:val="27"/>
          <w:szCs w:val="27"/>
        </w:rPr>
      </w:pPr>
      <w:r>
        <w:rPr>
          <w:b/>
          <w:color w:val="000000"/>
        </w:rPr>
        <w:t>NOTICE OF MEETING</w:t>
      </w:r>
    </w:p>
    <w:p w14:paraId="67FF698F" w14:textId="77777777" w:rsidR="00CA3C66" w:rsidRDefault="00CA3C66" w:rsidP="00CA3C66">
      <w:pPr>
        <w:jc w:val="center"/>
        <w:rPr>
          <w:b/>
          <w:color w:val="000000"/>
        </w:rPr>
      </w:pPr>
    </w:p>
    <w:p w14:paraId="4C8172DB" w14:textId="77777777" w:rsidR="00CA3C66" w:rsidRDefault="00CA3C66" w:rsidP="00CA3C66">
      <w:pPr>
        <w:jc w:val="center"/>
        <w:rPr>
          <w:rFonts w:ascii="Helvetica" w:hAnsi="Helvetica"/>
          <w:color w:val="000000"/>
        </w:rPr>
      </w:pPr>
    </w:p>
    <w:p w14:paraId="1D202895" w14:textId="77777777" w:rsidR="00CA3C66" w:rsidRDefault="001A3BEE" w:rsidP="00CA3C66">
      <w:pPr>
        <w:jc w:val="center"/>
        <w:rPr>
          <w:rFonts w:ascii="Helvetica" w:hAnsi="Helvetica"/>
          <w:b/>
          <w:color w:val="000000"/>
          <w:sz w:val="27"/>
          <w:szCs w:val="27"/>
        </w:rPr>
      </w:pPr>
      <w:r>
        <w:rPr>
          <w:b/>
          <w:color w:val="000000"/>
        </w:rPr>
        <w:t>T</w:t>
      </w:r>
      <w:r w:rsidR="00A6328D">
        <w:rPr>
          <w:b/>
          <w:color w:val="000000"/>
        </w:rPr>
        <w:t>ues</w:t>
      </w:r>
      <w:r>
        <w:rPr>
          <w:b/>
          <w:color w:val="000000"/>
        </w:rPr>
        <w:t>d</w:t>
      </w:r>
      <w:r w:rsidR="00CA3C66">
        <w:rPr>
          <w:b/>
          <w:color w:val="000000"/>
        </w:rPr>
        <w:t xml:space="preserve">ay, </w:t>
      </w:r>
      <w:r w:rsidR="00A6328D">
        <w:rPr>
          <w:b/>
          <w:color w:val="000000"/>
        </w:rPr>
        <w:t>Octo</w:t>
      </w:r>
      <w:r>
        <w:rPr>
          <w:b/>
          <w:color w:val="000000"/>
        </w:rPr>
        <w:t>ber 1</w:t>
      </w:r>
      <w:r w:rsidR="00A6328D">
        <w:rPr>
          <w:b/>
          <w:color w:val="000000"/>
        </w:rPr>
        <w:t>5</w:t>
      </w:r>
      <w:r w:rsidR="00CA3C66">
        <w:rPr>
          <w:b/>
          <w:color w:val="000000"/>
        </w:rPr>
        <w:t xml:space="preserve">, </w:t>
      </w:r>
      <w:r w:rsidR="009852AE">
        <w:rPr>
          <w:b/>
          <w:color w:val="000000"/>
        </w:rPr>
        <w:t>202</w:t>
      </w:r>
      <w:r w:rsidR="00340476">
        <w:rPr>
          <w:b/>
          <w:color w:val="000000"/>
        </w:rPr>
        <w:t>4</w:t>
      </w:r>
      <w:r w:rsidR="009852AE">
        <w:rPr>
          <w:b/>
          <w:color w:val="000000"/>
        </w:rPr>
        <w:t>,</w:t>
      </w:r>
      <w:r w:rsidR="00CA3C66">
        <w:rPr>
          <w:b/>
          <w:color w:val="000000"/>
        </w:rPr>
        <w:t xml:space="preserve"> at 1</w:t>
      </w:r>
      <w:r w:rsidR="001B718F">
        <w:rPr>
          <w:b/>
          <w:color w:val="000000"/>
        </w:rPr>
        <w:t>1</w:t>
      </w:r>
      <w:r w:rsidR="00CA3C66">
        <w:rPr>
          <w:b/>
          <w:color w:val="000000"/>
        </w:rPr>
        <w:t>:00 AM</w:t>
      </w:r>
    </w:p>
    <w:p w14:paraId="75C19A9E" w14:textId="77777777" w:rsidR="00CA3C66" w:rsidRDefault="00CA3C66" w:rsidP="00CA3C66">
      <w:pPr>
        <w:jc w:val="center"/>
        <w:rPr>
          <w:color w:val="000000"/>
        </w:rPr>
      </w:pPr>
    </w:p>
    <w:p w14:paraId="1F558BF9" w14:textId="04E09CA2" w:rsidR="00A6328D" w:rsidRPr="00A6328D" w:rsidRDefault="00245E52" w:rsidP="0053444E">
      <w:pPr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Patrick Henry Building</w:t>
      </w:r>
    </w:p>
    <w:p w14:paraId="2FE78A94" w14:textId="7011FF2A" w:rsidR="00A6328D" w:rsidRPr="00A6328D" w:rsidRDefault="00245E52" w:rsidP="0053444E">
      <w:pPr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East Reading Room (1</w:t>
      </w:r>
      <w:r w:rsidRPr="00245E52">
        <w:rPr>
          <w:color w:val="000000"/>
          <w:shd w:val="clear" w:color="auto" w:fill="FFFFFF"/>
          <w:vertAlign w:val="superscript"/>
        </w:rPr>
        <w:t>st</w:t>
      </w:r>
      <w:r>
        <w:rPr>
          <w:color w:val="000000"/>
          <w:shd w:val="clear" w:color="auto" w:fill="FFFFFF"/>
        </w:rPr>
        <w:t xml:space="preserve"> Floor)</w:t>
      </w:r>
    </w:p>
    <w:p w14:paraId="60BC0F4E" w14:textId="067B0494" w:rsidR="00A6328D" w:rsidRPr="00A6328D" w:rsidRDefault="00245E52" w:rsidP="0053444E">
      <w:pPr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1111 East Broad Street</w:t>
      </w:r>
    </w:p>
    <w:p w14:paraId="29A3FE60" w14:textId="77777777" w:rsidR="00CA3C66" w:rsidRDefault="00A6328D" w:rsidP="0053444E">
      <w:pPr>
        <w:jc w:val="center"/>
        <w:rPr>
          <w:rFonts w:ascii="Helvetica" w:hAnsi="Helvetica"/>
          <w:sz w:val="27"/>
          <w:szCs w:val="27"/>
        </w:rPr>
      </w:pPr>
      <w:r w:rsidRPr="00A6328D">
        <w:rPr>
          <w:color w:val="000000"/>
          <w:shd w:val="clear" w:color="auto" w:fill="FFFFFF"/>
        </w:rPr>
        <w:t>Richmond, Virginia</w:t>
      </w:r>
    </w:p>
    <w:p w14:paraId="136276F4" w14:textId="77777777" w:rsidR="00CA3C66" w:rsidRDefault="00CA3C66" w:rsidP="00CA3C66">
      <w:pPr>
        <w:jc w:val="center"/>
      </w:pPr>
    </w:p>
    <w:p w14:paraId="437A2C75" w14:textId="77777777" w:rsidR="00CA3C66" w:rsidRPr="0053444E" w:rsidRDefault="00CA3C66" w:rsidP="00CA3C66">
      <w:pPr>
        <w:jc w:val="center"/>
      </w:pPr>
    </w:p>
    <w:p w14:paraId="410858B9" w14:textId="77777777" w:rsidR="0053444E" w:rsidRDefault="0053444E" w:rsidP="0053444E">
      <w:pPr>
        <w:jc w:val="both"/>
        <w:rPr>
          <w:color w:val="000000"/>
        </w:rPr>
      </w:pPr>
      <w:r>
        <w:t xml:space="preserve">Notice is given that a meeting of the Virginia Racing Commission will be held on </w:t>
      </w:r>
      <w:r w:rsidR="001A3BEE">
        <w:t>T</w:t>
      </w:r>
      <w:r w:rsidR="00A6328D">
        <w:t>ue</w:t>
      </w:r>
      <w:r w:rsidR="001A3BEE">
        <w:t>sday</w:t>
      </w:r>
      <w:r>
        <w:rPr>
          <w:color w:val="000000"/>
        </w:rPr>
        <w:t xml:space="preserve">, </w:t>
      </w:r>
    </w:p>
    <w:p w14:paraId="78409156" w14:textId="7A7ADE1B" w:rsidR="0053444E" w:rsidRPr="0011165D" w:rsidRDefault="00A6328D" w:rsidP="0053444E">
      <w:pPr>
        <w:jc w:val="both"/>
      </w:pPr>
      <w:r>
        <w:rPr>
          <w:color w:val="000000"/>
        </w:rPr>
        <w:t>Octo</w:t>
      </w:r>
      <w:r w:rsidR="001A3BEE">
        <w:rPr>
          <w:color w:val="000000"/>
        </w:rPr>
        <w:t>ber 1</w:t>
      </w:r>
      <w:r>
        <w:rPr>
          <w:color w:val="000000"/>
        </w:rPr>
        <w:t>5</w:t>
      </w:r>
      <w:r w:rsidR="0053444E">
        <w:rPr>
          <w:color w:val="000000"/>
        </w:rPr>
        <w:t xml:space="preserve">, </w:t>
      </w:r>
      <w:r w:rsidR="009852AE">
        <w:rPr>
          <w:color w:val="000000"/>
        </w:rPr>
        <w:t>202</w:t>
      </w:r>
      <w:r w:rsidR="00340476">
        <w:rPr>
          <w:color w:val="000000"/>
        </w:rPr>
        <w:t>4</w:t>
      </w:r>
      <w:r w:rsidR="009852AE">
        <w:rPr>
          <w:color w:val="000000"/>
        </w:rPr>
        <w:t>,</w:t>
      </w:r>
      <w:r w:rsidR="0053444E">
        <w:rPr>
          <w:color w:val="000000"/>
        </w:rPr>
        <w:t xml:space="preserve"> at 11:00 AM</w:t>
      </w:r>
      <w:r w:rsidR="0053444E">
        <w:rPr>
          <w:rFonts w:ascii="Helvetica" w:hAnsi="Helvetica"/>
          <w:color w:val="000000"/>
          <w:sz w:val="27"/>
          <w:szCs w:val="27"/>
        </w:rPr>
        <w:t xml:space="preserve">, </w:t>
      </w:r>
      <w:r w:rsidR="0053444E">
        <w:t xml:space="preserve">in the </w:t>
      </w:r>
      <w:r w:rsidR="00245E52">
        <w:t>Patrick Henry Building</w:t>
      </w:r>
      <w:r>
        <w:t xml:space="preserve">, </w:t>
      </w:r>
      <w:r w:rsidR="00245E52">
        <w:t>East Reading Room (1</w:t>
      </w:r>
      <w:r w:rsidR="00245E52" w:rsidRPr="00245E52">
        <w:rPr>
          <w:vertAlign w:val="superscript"/>
        </w:rPr>
        <w:t>st</w:t>
      </w:r>
      <w:r w:rsidR="00245E52">
        <w:t xml:space="preserve"> Floor)</w:t>
      </w:r>
      <w:r>
        <w:t xml:space="preserve">, </w:t>
      </w:r>
      <w:r w:rsidR="00245E52">
        <w:t>1111</w:t>
      </w:r>
      <w:r>
        <w:t xml:space="preserve"> East </w:t>
      </w:r>
      <w:r w:rsidR="00245E52">
        <w:t>Broad</w:t>
      </w:r>
      <w:r>
        <w:t xml:space="preserve"> Street</w:t>
      </w:r>
      <w:r w:rsidR="0053444E">
        <w:t xml:space="preserve">, </w:t>
      </w:r>
      <w:r>
        <w:t xml:space="preserve">Richmond, </w:t>
      </w:r>
      <w:r w:rsidR="0053444E">
        <w:t xml:space="preserve">Virginia </w:t>
      </w:r>
      <w:r>
        <w:t>2321</w:t>
      </w:r>
      <w:r w:rsidR="00245E52">
        <w:t>9</w:t>
      </w:r>
      <w:r w:rsidR="0053444E">
        <w:t>.</w:t>
      </w:r>
    </w:p>
    <w:p w14:paraId="6014922B" w14:textId="77777777" w:rsidR="00CA3C66" w:rsidRDefault="00CA3C66" w:rsidP="00CA3C66">
      <w:pPr>
        <w:jc w:val="both"/>
        <w:rPr>
          <w:rFonts w:ascii="Helvetica" w:hAnsi="Helvetica"/>
          <w:sz w:val="27"/>
          <w:szCs w:val="27"/>
        </w:rPr>
      </w:pPr>
    </w:p>
    <w:p w14:paraId="10385444" w14:textId="77777777" w:rsidR="00CA3C66" w:rsidRDefault="00CA3C66" w:rsidP="00CA3C66">
      <w:pPr>
        <w:rPr>
          <w:rFonts w:ascii="Helvetica" w:hAnsi="Helvetica"/>
          <w:sz w:val="27"/>
          <w:szCs w:val="27"/>
        </w:rPr>
      </w:pPr>
    </w:p>
    <w:p w14:paraId="5C05639B" w14:textId="77777777" w:rsidR="00CA3C66" w:rsidRDefault="00CA3C66" w:rsidP="00CA3C66">
      <w:pPr>
        <w:rPr>
          <w:rFonts w:ascii="Helvetica" w:hAnsi="Helvetica"/>
          <w:color w:val="000000"/>
          <w:sz w:val="27"/>
          <w:szCs w:val="27"/>
        </w:rPr>
      </w:pPr>
    </w:p>
    <w:p w14:paraId="55CB2645" w14:textId="77777777" w:rsidR="00CA3C66" w:rsidRDefault="00CA3C66" w:rsidP="00CA3C66">
      <w:pPr>
        <w:rPr>
          <w:rFonts w:ascii="Helvetica" w:hAnsi="Helvetica"/>
          <w:sz w:val="27"/>
          <w:szCs w:val="27"/>
        </w:rPr>
      </w:pPr>
      <w:r>
        <w:t> </w:t>
      </w:r>
    </w:p>
    <w:p w14:paraId="6D8813A8" w14:textId="77777777" w:rsidR="00CA3C66" w:rsidRDefault="00CA3C66" w:rsidP="00CA3C66">
      <w:pPr>
        <w:rPr>
          <w:rFonts w:ascii="Helvetica" w:hAnsi="Helvetica"/>
          <w:color w:val="000000"/>
          <w:sz w:val="27"/>
          <w:szCs w:val="27"/>
        </w:rPr>
      </w:pPr>
      <w:r>
        <w:rPr>
          <w:color w:val="000000"/>
        </w:rPr>
        <w:t> </w:t>
      </w:r>
    </w:p>
    <w:p w14:paraId="18671822" w14:textId="77777777" w:rsidR="00CA3C66" w:rsidRDefault="00CA3C66" w:rsidP="00CA3C66">
      <w:pPr>
        <w:rPr>
          <w:rFonts w:ascii="Helvetica" w:hAnsi="Helvetica"/>
          <w:color w:val="000000"/>
          <w:sz w:val="27"/>
          <w:szCs w:val="27"/>
        </w:rPr>
      </w:pPr>
      <w:r>
        <w:rPr>
          <w:color w:val="000000"/>
        </w:rPr>
        <w:t> </w:t>
      </w:r>
    </w:p>
    <w:p w14:paraId="46158CD2" w14:textId="77777777" w:rsidR="00CA3C66" w:rsidRDefault="00CA3C66" w:rsidP="00CA3C66">
      <w:pPr>
        <w:rPr>
          <w:color w:val="000000"/>
        </w:rPr>
      </w:pPr>
      <w:r>
        <w:rPr>
          <w:color w:val="000000"/>
        </w:rPr>
        <w:t> </w:t>
      </w:r>
    </w:p>
    <w:p w14:paraId="43C81E2B" w14:textId="77777777" w:rsidR="00CA3C66" w:rsidRDefault="00CA3C66" w:rsidP="00CA3C66">
      <w:pPr>
        <w:rPr>
          <w:color w:val="000000"/>
        </w:rPr>
      </w:pPr>
    </w:p>
    <w:p w14:paraId="6F3A3534" w14:textId="77777777" w:rsidR="00CA3C66" w:rsidRDefault="00CA3C66" w:rsidP="00CA3C66">
      <w:pPr>
        <w:rPr>
          <w:rFonts w:ascii="Helvetica" w:hAnsi="Helvetica"/>
          <w:color w:val="000000"/>
          <w:sz w:val="27"/>
          <w:szCs w:val="27"/>
        </w:rPr>
      </w:pPr>
    </w:p>
    <w:p w14:paraId="27180713" w14:textId="77777777" w:rsidR="00CA3C66" w:rsidRDefault="00CA3C66" w:rsidP="00CA3C66">
      <w:pPr>
        <w:rPr>
          <w:rFonts w:ascii="Helvetica" w:hAnsi="Helvetica"/>
          <w:color w:val="000000"/>
          <w:sz w:val="27"/>
          <w:szCs w:val="27"/>
        </w:rPr>
      </w:pPr>
      <w:r>
        <w:rPr>
          <w:color w:val="000000"/>
        </w:rPr>
        <w:t> </w:t>
      </w:r>
    </w:p>
    <w:p w14:paraId="5FD42F0E" w14:textId="77777777" w:rsidR="00CA3C66" w:rsidRDefault="00CA3C66" w:rsidP="00CA3C66">
      <w:pPr>
        <w:rPr>
          <w:rFonts w:ascii="Helvetica" w:hAnsi="Helvetica"/>
          <w:color w:val="000000"/>
          <w:sz w:val="27"/>
          <w:szCs w:val="27"/>
        </w:rPr>
      </w:pPr>
      <w:r>
        <w:rPr>
          <w:color w:val="000000"/>
        </w:rPr>
        <w:t> </w:t>
      </w:r>
    </w:p>
    <w:p w14:paraId="6A1E0D0A" w14:textId="77777777" w:rsidR="00CA3C66" w:rsidRDefault="00CA3C66" w:rsidP="00CA3C66">
      <w:pPr>
        <w:rPr>
          <w:rFonts w:ascii="Helvetica" w:hAnsi="Helvetica"/>
          <w:color w:val="000000"/>
          <w:sz w:val="27"/>
          <w:szCs w:val="27"/>
        </w:rPr>
      </w:pPr>
      <w:r>
        <w:rPr>
          <w:color w:val="000000"/>
        </w:rPr>
        <w:t> </w:t>
      </w:r>
    </w:p>
    <w:p w14:paraId="1DE73A7C" w14:textId="77777777" w:rsidR="00CA3C66" w:rsidRDefault="00CA3C66" w:rsidP="00CA3C66">
      <w:pPr>
        <w:rPr>
          <w:rFonts w:ascii="Helvetica" w:hAnsi="Helvetica"/>
          <w:color w:val="000000"/>
          <w:sz w:val="27"/>
          <w:szCs w:val="27"/>
        </w:rPr>
      </w:pPr>
      <w:r>
        <w:rPr>
          <w:color w:val="000000"/>
        </w:rPr>
        <w:t> </w:t>
      </w:r>
    </w:p>
    <w:p w14:paraId="4ABB7892" w14:textId="77777777" w:rsidR="00CA3C66" w:rsidRDefault="00CA3C66" w:rsidP="00CA3C66">
      <w:pPr>
        <w:rPr>
          <w:rFonts w:ascii="Helvetica" w:hAnsi="Helvetica"/>
          <w:color w:val="000000"/>
          <w:sz w:val="27"/>
          <w:szCs w:val="27"/>
        </w:rPr>
      </w:pPr>
      <w:r>
        <w:rPr>
          <w:color w:val="000000"/>
        </w:rPr>
        <w:t> </w:t>
      </w:r>
    </w:p>
    <w:p w14:paraId="150D447F" w14:textId="77777777" w:rsidR="00CA3C66" w:rsidRDefault="00CA3C66" w:rsidP="00CA3C66">
      <w:pPr>
        <w:rPr>
          <w:rFonts w:ascii="Helvetica" w:hAnsi="Helvetica"/>
          <w:color w:val="000000"/>
          <w:sz w:val="27"/>
          <w:szCs w:val="27"/>
        </w:rPr>
      </w:pPr>
      <w:r>
        <w:rPr>
          <w:color w:val="000000"/>
        </w:rPr>
        <w:t> </w:t>
      </w:r>
    </w:p>
    <w:p w14:paraId="39096C3E" w14:textId="77777777" w:rsidR="00CA3C66" w:rsidRDefault="00CA3C66" w:rsidP="00CA3C66">
      <w:pPr>
        <w:rPr>
          <w:rFonts w:ascii="Helvetica" w:hAnsi="Helvetica"/>
          <w:color w:val="000000"/>
          <w:sz w:val="27"/>
          <w:szCs w:val="27"/>
        </w:rPr>
      </w:pPr>
    </w:p>
    <w:p w14:paraId="398A5187" w14:textId="77777777" w:rsidR="00CA3C66" w:rsidRDefault="00CA3C66" w:rsidP="00CA3C66">
      <w:pPr>
        <w:rPr>
          <w:rFonts w:ascii="Helvetica" w:hAnsi="Helvetica"/>
          <w:color w:val="000000"/>
          <w:sz w:val="27"/>
          <w:szCs w:val="27"/>
        </w:rPr>
      </w:pPr>
    </w:p>
    <w:p w14:paraId="0A667B11" w14:textId="77777777" w:rsidR="00CA3C66" w:rsidRDefault="00CA3C66" w:rsidP="00CA3C66">
      <w:pPr>
        <w:rPr>
          <w:rFonts w:ascii="Helvetica" w:hAnsi="Helvetica"/>
          <w:color w:val="000000"/>
          <w:sz w:val="27"/>
          <w:szCs w:val="27"/>
        </w:rPr>
      </w:pPr>
    </w:p>
    <w:p w14:paraId="188BF88B" w14:textId="77777777" w:rsidR="00EC25C1" w:rsidRPr="00EC25C1" w:rsidRDefault="00CA3C66" w:rsidP="00CA3C66">
      <w:pPr>
        <w:jc w:val="both"/>
        <w:rPr>
          <w:iCs/>
        </w:rPr>
      </w:pPr>
      <w:r>
        <w:rPr>
          <w:color w:val="000000"/>
          <w:sz w:val="20"/>
        </w:rPr>
        <w:t>*</w:t>
      </w:r>
      <w:r w:rsidR="009852AE">
        <w:rPr>
          <w:color w:val="000000"/>
          <w:sz w:val="20"/>
        </w:rPr>
        <w:t>Five-minute</w:t>
      </w:r>
      <w:r>
        <w:rPr>
          <w:color w:val="000000"/>
          <w:sz w:val="20"/>
        </w:rPr>
        <w:t xml:space="preserve"> public comment, per person, </w:t>
      </w:r>
      <w:proofErr w:type="gramStart"/>
      <w:r>
        <w:rPr>
          <w:color w:val="000000"/>
          <w:sz w:val="20"/>
        </w:rPr>
        <w:t>with the exception of</w:t>
      </w:r>
      <w:proofErr w:type="gramEnd"/>
      <w:r>
        <w:rPr>
          <w:color w:val="000000"/>
          <w:sz w:val="20"/>
        </w:rPr>
        <w:t xml:space="preserve"> any open disciplinary or application file. Persons desiring to participate in the meeting and requiring special accommodations or interpretative services should contact the Commission at (804) 966-7400 at least ten days prior to the meeting so that suitable arrangements can be made for an appropriate accommodation. The Department fully complies with the Americans with Disabilities Act.</w:t>
      </w:r>
    </w:p>
    <w:sectPr w:rsidR="00EC25C1" w:rsidRPr="00EC25C1" w:rsidSect="006B2A0D">
      <w:endnotePr>
        <w:numFmt w:val="decimal"/>
      </w:endnotePr>
      <w:type w:val="continuous"/>
      <w:pgSz w:w="12240" w:h="15840" w:code="1"/>
      <w:pgMar w:top="1440" w:right="1440" w:bottom="864" w:left="1440" w:header="1440" w:footer="432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573F4" w14:textId="77777777" w:rsidR="000F234B" w:rsidRDefault="000F234B">
      <w:r>
        <w:separator/>
      </w:r>
    </w:p>
  </w:endnote>
  <w:endnote w:type="continuationSeparator" w:id="0">
    <w:p w14:paraId="2AE772F9" w14:textId="77777777" w:rsidR="000F234B" w:rsidRDefault="000F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D345F" w14:textId="77777777" w:rsidR="00C5253F" w:rsidRPr="00814F9A" w:rsidRDefault="00CC2FAE" w:rsidP="00C84321">
    <w:pPr>
      <w:pStyle w:val="Footer"/>
      <w:jc w:val="center"/>
      <w:rPr>
        <w:rFonts w:ascii="Arial" w:hAnsi="Arial" w:cs="Arial"/>
        <w:color w:val="333399"/>
        <w:sz w:val="16"/>
        <w:szCs w:val="16"/>
      </w:rPr>
    </w:pPr>
    <w:r>
      <w:rPr>
        <w:rFonts w:ascii="Arial" w:hAnsi="Arial" w:cs="Arial"/>
        <w:color w:val="333399"/>
        <w:sz w:val="16"/>
        <w:szCs w:val="16"/>
      </w:rPr>
      <w:t>10700 Horsemens</w:t>
    </w:r>
    <w:r w:rsidR="00C40555">
      <w:rPr>
        <w:rFonts w:ascii="Arial" w:hAnsi="Arial" w:cs="Arial"/>
        <w:color w:val="333399"/>
        <w:sz w:val="16"/>
        <w:szCs w:val="16"/>
      </w:rPr>
      <w:t xml:space="preserve"> Road</w:t>
    </w:r>
    <w:r w:rsidR="00814F9A" w:rsidRPr="00814F9A">
      <w:rPr>
        <w:rFonts w:ascii="Arial" w:hAnsi="Arial" w:cs="Arial"/>
        <w:color w:val="333399"/>
        <w:sz w:val="16"/>
        <w:szCs w:val="16"/>
      </w:rPr>
      <w:t xml:space="preserve"> ●</w:t>
    </w:r>
    <w:r>
      <w:rPr>
        <w:rFonts w:ascii="Arial" w:hAnsi="Arial" w:cs="Arial"/>
        <w:color w:val="333399"/>
        <w:sz w:val="16"/>
        <w:szCs w:val="16"/>
      </w:rPr>
      <w:t xml:space="preserve"> New Kent</w:t>
    </w:r>
    <w:r w:rsidR="00814F9A" w:rsidRPr="00814F9A">
      <w:rPr>
        <w:rFonts w:ascii="Arial" w:hAnsi="Arial" w:cs="Arial"/>
        <w:color w:val="333399"/>
        <w:sz w:val="16"/>
        <w:szCs w:val="16"/>
      </w:rPr>
      <w:t xml:space="preserve">, Virginia </w:t>
    </w:r>
    <w:r w:rsidR="00C40555">
      <w:rPr>
        <w:rFonts w:ascii="Arial" w:hAnsi="Arial" w:cs="Arial"/>
        <w:color w:val="333399"/>
        <w:sz w:val="16"/>
        <w:szCs w:val="16"/>
      </w:rPr>
      <w:t>23</w:t>
    </w:r>
    <w:r>
      <w:rPr>
        <w:rFonts w:ascii="Arial" w:hAnsi="Arial" w:cs="Arial"/>
        <w:color w:val="333399"/>
        <w:sz w:val="16"/>
        <w:szCs w:val="16"/>
      </w:rPr>
      <w:t>124</w:t>
    </w:r>
    <w:r w:rsidR="00C40555">
      <w:rPr>
        <w:rFonts w:ascii="Arial" w:hAnsi="Arial" w:cs="Arial"/>
        <w:color w:val="333399"/>
        <w:sz w:val="16"/>
        <w:szCs w:val="16"/>
      </w:rPr>
      <w:t xml:space="preserve"> ● (804) 966-7400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9B7A0" w14:textId="77777777" w:rsidR="000F234B" w:rsidRDefault="000F234B">
      <w:r>
        <w:separator/>
      </w:r>
    </w:p>
  </w:footnote>
  <w:footnote w:type="continuationSeparator" w:id="0">
    <w:p w14:paraId="4B670943" w14:textId="77777777" w:rsidR="000F234B" w:rsidRDefault="000F2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774A9E"/>
    <w:multiLevelType w:val="hybridMultilevel"/>
    <w:tmpl w:val="3A4CD6DA"/>
    <w:lvl w:ilvl="0" w:tplc="A8F07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567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295B"/>
    <w:rsid w:val="00020AA4"/>
    <w:rsid w:val="0002471D"/>
    <w:rsid w:val="00076ED2"/>
    <w:rsid w:val="000A35E0"/>
    <w:rsid w:val="000B17F7"/>
    <w:rsid w:val="000D4DEA"/>
    <w:rsid w:val="000E4499"/>
    <w:rsid w:val="000E56BE"/>
    <w:rsid w:val="000F234B"/>
    <w:rsid w:val="00106A97"/>
    <w:rsid w:val="00126312"/>
    <w:rsid w:val="00143293"/>
    <w:rsid w:val="00146121"/>
    <w:rsid w:val="001723C5"/>
    <w:rsid w:val="001A0E50"/>
    <w:rsid w:val="001A3BEE"/>
    <w:rsid w:val="001B1965"/>
    <w:rsid w:val="001B718F"/>
    <w:rsid w:val="001F063D"/>
    <w:rsid w:val="00204492"/>
    <w:rsid w:val="00212554"/>
    <w:rsid w:val="00245E52"/>
    <w:rsid w:val="002538ED"/>
    <w:rsid w:val="00291DAE"/>
    <w:rsid w:val="00294FFB"/>
    <w:rsid w:val="002A5C63"/>
    <w:rsid w:val="002C2C4A"/>
    <w:rsid w:val="00314D51"/>
    <w:rsid w:val="00340476"/>
    <w:rsid w:val="00392D1A"/>
    <w:rsid w:val="0039480E"/>
    <w:rsid w:val="003A54E1"/>
    <w:rsid w:val="003A6390"/>
    <w:rsid w:val="003B1EAC"/>
    <w:rsid w:val="004438BF"/>
    <w:rsid w:val="0045295B"/>
    <w:rsid w:val="004E6BCF"/>
    <w:rsid w:val="00503195"/>
    <w:rsid w:val="0053444E"/>
    <w:rsid w:val="0059216D"/>
    <w:rsid w:val="00595B9C"/>
    <w:rsid w:val="005A1400"/>
    <w:rsid w:val="005A71B3"/>
    <w:rsid w:val="005F6E77"/>
    <w:rsid w:val="006144C5"/>
    <w:rsid w:val="00635BEA"/>
    <w:rsid w:val="006421BD"/>
    <w:rsid w:val="00660D29"/>
    <w:rsid w:val="006616DE"/>
    <w:rsid w:val="00673A37"/>
    <w:rsid w:val="006B2A0D"/>
    <w:rsid w:val="006B6400"/>
    <w:rsid w:val="006D3E37"/>
    <w:rsid w:val="006F202C"/>
    <w:rsid w:val="006F27AA"/>
    <w:rsid w:val="0070013A"/>
    <w:rsid w:val="00741E21"/>
    <w:rsid w:val="00753D22"/>
    <w:rsid w:val="007C678E"/>
    <w:rsid w:val="007E4F9C"/>
    <w:rsid w:val="00800C2D"/>
    <w:rsid w:val="00804235"/>
    <w:rsid w:val="00807471"/>
    <w:rsid w:val="008138AC"/>
    <w:rsid w:val="00814F9A"/>
    <w:rsid w:val="00845DCC"/>
    <w:rsid w:val="00851D2D"/>
    <w:rsid w:val="0085764E"/>
    <w:rsid w:val="00861F84"/>
    <w:rsid w:val="008A5100"/>
    <w:rsid w:val="008C4D07"/>
    <w:rsid w:val="008E62BF"/>
    <w:rsid w:val="0091523A"/>
    <w:rsid w:val="0094609F"/>
    <w:rsid w:val="00947AF5"/>
    <w:rsid w:val="00967984"/>
    <w:rsid w:val="00973C9D"/>
    <w:rsid w:val="009852AE"/>
    <w:rsid w:val="009A76DD"/>
    <w:rsid w:val="009B79A7"/>
    <w:rsid w:val="009C15A3"/>
    <w:rsid w:val="00A0001C"/>
    <w:rsid w:val="00A40FCF"/>
    <w:rsid w:val="00A62498"/>
    <w:rsid w:val="00A6328D"/>
    <w:rsid w:val="00A70540"/>
    <w:rsid w:val="00A7632A"/>
    <w:rsid w:val="00A77238"/>
    <w:rsid w:val="00B157F8"/>
    <w:rsid w:val="00B24F0C"/>
    <w:rsid w:val="00B841BA"/>
    <w:rsid w:val="00BA2AEB"/>
    <w:rsid w:val="00BF05D4"/>
    <w:rsid w:val="00C27FC6"/>
    <w:rsid w:val="00C36268"/>
    <w:rsid w:val="00C40555"/>
    <w:rsid w:val="00C41840"/>
    <w:rsid w:val="00C5253F"/>
    <w:rsid w:val="00C57F4B"/>
    <w:rsid w:val="00C631AA"/>
    <w:rsid w:val="00C640D3"/>
    <w:rsid w:val="00C84321"/>
    <w:rsid w:val="00C930B3"/>
    <w:rsid w:val="00CA3C66"/>
    <w:rsid w:val="00CA7D4C"/>
    <w:rsid w:val="00CC2FAE"/>
    <w:rsid w:val="00CC6B04"/>
    <w:rsid w:val="00D20428"/>
    <w:rsid w:val="00D667C2"/>
    <w:rsid w:val="00D71AD6"/>
    <w:rsid w:val="00D73763"/>
    <w:rsid w:val="00D77EAE"/>
    <w:rsid w:val="00D8104E"/>
    <w:rsid w:val="00D85889"/>
    <w:rsid w:val="00DB09B9"/>
    <w:rsid w:val="00DC013B"/>
    <w:rsid w:val="00DD2C3A"/>
    <w:rsid w:val="00DE2CB3"/>
    <w:rsid w:val="00DE6BC4"/>
    <w:rsid w:val="00DF4B07"/>
    <w:rsid w:val="00E16EF9"/>
    <w:rsid w:val="00E607C5"/>
    <w:rsid w:val="00E9217E"/>
    <w:rsid w:val="00EB5408"/>
    <w:rsid w:val="00EC25C1"/>
    <w:rsid w:val="00EC3F9F"/>
    <w:rsid w:val="00ED423F"/>
    <w:rsid w:val="00EE6CD3"/>
    <w:rsid w:val="00EE72D4"/>
    <w:rsid w:val="00F30B4D"/>
    <w:rsid w:val="00F858FE"/>
    <w:rsid w:val="00F9267A"/>
    <w:rsid w:val="00FB4C56"/>
    <w:rsid w:val="00FF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23ECFDD0"/>
  <w15:chartTrackingRefBased/>
  <w15:docId w15:val="{1A0B78D0-7AA2-42C0-9BAB-45BEB948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B79A7"/>
    <w:pPr>
      <w:keepNext/>
      <w:jc w:val="both"/>
      <w:outlineLvl w:val="0"/>
    </w:pPr>
    <w:rPr>
      <w:b/>
      <w:bCs/>
      <w:sz w:val="26"/>
      <w:szCs w:val="26"/>
      <w:u w:val="single"/>
    </w:rPr>
  </w:style>
  <w:style w:type="paragraph" w:styleId="Heading2">
    <w:name w:val="heading 2"/>
    <w:basedOn w:val="Normal"/>
    <w:next w:val="Normal"/>
    <w:qFormat/>
    <w:rsid w:val="009B79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5253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B79A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framePr w:w="1741" w:wrap="auto" w:hAnchor="margin" w:x="9155" w:y="2247"/>
      <w:widowControl w:val="0"/>
      <w:autoSpaceDE w:val="0"/>
      <w:autoSpaceDN w:val="0"/>
      <w:adjustRightInd w:val="0"/>
      <w:spacing w:line="192" w:lineRule="exact"/>
      <w:jc w:val="center"/>
    </w:pPr>
    <w:rPr>
      <w:rFonts w:ascii="Arial" w:hAnsi="Arial" w:cs="Arial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B79A7"/>
    <w:pPr>
      <w:spacing w:after="120"/>
      <w:ind w:left="360"/>
    </w:pPr>
  </w:style>
  <w:style w:type="paragraph" w:styleId="FootnoteText">
    <w:name w:val="footnote text"/>
    <w:basedOn w:val="Normal"/>
    <w:semiHidden/>
    <w:rsid w:val="009B79A7"/>
    <w:rPr>
      <w:sz w:val="20"/>
      <w:szCs w:val="20"/>
    </w:rPr>
  </w:style>
  <w:style w:type="character" w:styleId="FootnoteReference">
    <w:name w:val="footnote reference"/>
    <w:semiHidden/>
    <w:rsid w:val="009B79A7"/>
    <w:rPr>
      <w:vertAlign w:val="superscript"/>
    </w:rPr>
  </w:style>
  <w:style w:type="paragraph" w:styleId="Footer">
    <w:name w:val="footer"/>
    <w:basedOn w:val="Normal"/>
    <w:rsid w:val="009B79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B79A7"/>
  </w:style>
  <w:style w:type="character" w:styleId="Strong">
    <w:name w:val="Strong"/>
    <w:qFormat/>
    <w:rsid w:val="007C678E"/>
    <w:rPr>
      <w:b/>
      <w:bCs/>
    </w:rPr>
  </w:style>
  <w:style w:type="paragraph" w:styleId="BalloonText">
    <w:name w:val="Balloon Text"/>
    <w:basedOn w:val="Normal"/>
    <w:semiHidden/>
    <w:rsid w:val="00DF4B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00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1B718F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66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BAC5B-614F-4ACB-B793-D3DCC65E9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W2K-IT-BAA-SA-06210100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PCSupport</dc:creator>
  <cp:keywords/>
  <cp:lastModifiedBy>Mackey, Kimberly (VRC)</cp:lastModifiedBy>
  <cp:revision>2</cp:revision>
  <cp:lastPrinted>2010-03-12T22:20:00Z</cp:lastPrinted>
  <dcterms:created xsi:type="dcterms:W3CDTF">2024-10-10T13:51:00Z</dcterms:created>
  <dcterms:modified xsi:type="dcterms:W3CDTF">2024-10-10T13:51:00Z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